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7DCD" w14:textId="476B5982" w:rsidR="0067694F" w:rsidRPr="0067694F" w:rsidRDefault="0067694F" w:rsidP="0067694F">
      <w:pPr>
        <w:spacing w:line="360" w:lineRule="auto"/>
        <w:jc w:val="center"/>
        <w:rPr>
          <w:rFonts w:ascii="Cambria" w:hAnsi="Cambria" w:cs="Arial"/>
          <w:sz w:val="24"/>
          <w:szCs w:val="24"/>
          <w:lang w:val="es-CO"/>
        </w:rPr>
      </w:pPr>
      <w:r w:rsidRPr="0067694F">
        <w:rPr>
          <w:rFonts w:ascii="Cambria" w:hAnsi="Cambria" w:cs="Arial"/>
          <w:b/>
          <w:bCs/>
          <w:sz w:val="24"/>
          <w:szCs w:val="24"/>
          <w:lang w:val="es-CO"/>
        </w:rPr>
        <w:t>¿CÓMO SE COBRAN LOS HONORARIOS DE LOS ABOGADOS EN COLOMBIA?</w:t>
      </w:r>
    </w:p>
    <w:p w14:paraId="141DFD86" w14:textId="6A136A77" w:rsidR="009B2429" w:rsidRPr="0067694F" w:rsidRDefault="0067694F" w:rsidP="00287F5A">
      <w:pPr>
        <w:spacing w:line="360" w:lineRule="auto"/>
        <w:jc w:val="both"/>
        <w:rPr>
          <w:rFonts w:ascii="Cambria" w:hAnsi="Cambria" w:cs="Arial"/>
          <w:sz w:val="24"/>
          <w:szCs w:val="24"/>
          <w:lang w:val="es-CO"/>
        </w:rPr>
      </w:pPr>
      <w:r w:rsidRPr="0067694F">
        <w:rPr>
          <w:rFonts w:ascii="Cambria" w:hAnsi="Cambria" w:cs="Arial"/>
          <w:sz w:val="24"/>
          <w:szCs w:val="24"/>
          <w:lang w:val="es-CO"/>
        </w:rPr>
        <w:t xml:space="preserve">Los honorarios de los abogados en Colombia no están estrictamente regulados, pero el Consejo Superior de la Judicatura ha sugerido criterios para su fijación, como el trabajo realizado, el prestigio del abogado, la complejidad del caso, la cuantía del asunto, la capacidad económica del cliente y la voluntad contractual de las partes. Es esencial que las tarifas se pacten mediante un contrato escrito al inicio de la relación profesional, incluyendo honorarios en cada instancia procesal, tarifas para conciliaciones y alcances del servicio legal. </w:t>
      </w:r>
    </w:p>
    <w:p w14:paraId="3154AC29" w14:textId="185D6994" w:rsidR="009B2429" w:rsidRPr="009B2429" w:rsidRDefault="009B2429" w:rsidP="009B2429">
      <w:pPr>
        <w:spacing w:line="360" w:lineRule="auto"/>
        <w:jc w:val="center"/>
        <w:rPr>
          <w:rFonts w:ascii="Cambria" w:hAnsi="Cambria" w:cs="Arial"/>
          <w:b/>
          <w:bCs/>
          <w:sz w:val="24"/>
          <w:szCs w:val="24"/>
          <w:lang w:val="es-CO"/>
        </w:rPr>
      </w:pPr>
      <w:r w:rsidRPr="009B2429">
        <w:rPr>
          <w:rFonts w:ascii="Cambria" w:hAnsi="Cambria" w:cs="Arial"/>
          <w:b/>
          <w:bCs/>
          <w:sz w:val="24"/>
          <w:szCs w:val="24"/>
          <w:lang w:val="es-CO"/>
        </w:rPr>
        <w:t>MODALIDADES DE COBRO DE HONORARIOS</w:t>
      </w:r>
    </w:p>
    <w:p w14:paraId="2FF50F3B" w14:textId="77777777" w:rsidR="0067694F" w:rsidRPr="0067694F" w:rsidRDefault="0067694F" w:rsidP="00A97E61">
      <w:pPr>
        <w:spacing w:line="360" w:lineRule="auto"/>
        <w:jc w:val="both"/>
        <w:rPr>
          <w:rFonts w:ascii="Cambria" w:hAnsi="Cambria" w:cs="Arial"/>
          <w:sz w:val="24"/>
          <w:szCs w:val="24"/>
          <w:lang w:val="es-CO"/>
        </w:rPr>
      </w:pPr>
      <w:r w:rsidRPr="0067694F">
        <w:rPr>
          <w:rFonts w:ascii="Cambria" w:hAnsi="Cambria" w:cs="Arial"/>
          <w:sz w:val="24"/>
          <w:szCs w:val="24"/>
          <w:lang w:val="es-CO"/>
        </w:rPr>
        <w:t>Existen diversas modalidades para el cobro de honorarios:</w:t>
      </w:r>
    </w:p>
    <w:p w14:paraId="675627B8" w14:textId="54C7F755" w:rsidR="0067694F" w:rsidRPr="0067694F" w:rsidRDefault="00EB2988" w:rsidP="00A97E61">
      <w:pPr>
        <w:numPr>
          <w:ilvl w:val="0"/>
          <w:numId w:val="17"/>
        </w:numPr>
        <w:spacing w:line="360" w:lineRule="auto"/>
        <w:jc w:val="both"/>
        <w:rPr>
          <w:rFonts w:ascii="Cambria" w:hAnsi="Cambria" w:cs="Arial"/>
          <w:sz w:val="24"/>
          <w:szCs w:val="24"/>
          <w:lang w:val="es-CO"/>
        </w:rPr>
      </w:pPr>
      <w:r w:rsidRPr="0067694F">
        <w:rPr>
          <w:rFonts w:ascii="Cambria" w:hAnsi="Cambria" w:cs="Arial"/>
          <w:b/>
          <w:bCs/>
          <w:sz w:val="24"/>
          <w:szCs w:val="24"/>
          <w:lang w:val="es-CO"/>
        </w:rPr>
        <w:t>SUMA FIJA:</w:t>
      </w:r>
      <w:r w:rsidRPr="0067694F">
        <w:rPr>
          <w:rFonts w:ascii="Cambria" w:hAnsi="Cambria" w:cs="Arial"/>
          <w:sz w:val="24"/>
          <w:szCs w:val="24"/>
          <w:lang w:val="es-CO"/>
        </w:rPr>
        <w:t xml:space="preserve"> </w:t>
      </w:r>
      <w:r w:rsidR="0067694F" w:rsidRPr="0067694F">
        <w:rPr>
          <w:rFonts w:ascii="Cambria" w:hAnsi="Cambria" w:cs="Arial"/>
          <w:sz w:val="24"/>
          <w:szCs w:val="24"/>
          <w:lang w:val="es-CO"/>
        </w:rPr>
        <w:t>Se acuerda una cantidad fija por toda la asesoría legal, que se paga en cuotas según avanza el proceso. El colegio nacional de abogados sugiere un pago inicial del 50%, 20% al cerrar el debate probatorio y 30% al finalizar, a menos que se acuerde otro sistema por escrito</w:t>
      </w:r>
      <w:r w:rsidR="002E1DA4">
        <w:rPr>
          <w:rFonts w:ascii="Cambria" w:hAnsi="Cambria" w:cs="Arial"/>
          <w:sz w:val="24"/>
          <w:szCs w:val="24"/>
          <w:lang w:val="es-CO"/>
        </w:rPr>
        <w:t>.</w:t>
      </w:r>
    </w:p>
    <w:p w14:paraId="6F3E9D26" w14:textId="03C0B607" w:rsidR="0067694F" w:rsidRPr="0067694F" w:rsidRDefault="00EB2988" w:rsidP="00A97E61">
      <w:pPr>
        <w:numPr>
          <w:ilvl w:val="0"/>
          <w:numId w:val="17"/>
        </w:numPr>
        <w:spacing w:line="360" w:lineRule="auto"/>
        <w:jc w:val="both"/>
        <w:rPr>
          <w:rFonts w:ascii="Cambria" w:hAnsi="Cambria" w:cs="Arial"/>
          <w:sz w:val="24"/>
          <w:szCs w:val="24"/>
          <w:lang w:val="es-CO"/>
        </w:rPr>
      </w:pPr>
      <w:r w:rsidRPr="0067694F">
        <w:rPr>
          <w:rFonts w:ascii="Cambria" w:hAnsi="Cambria" w:cs="Arial"/>
          <w:b/>
          <w:bCs/>
          <w:sz w:val="24"/>
          <w:szCs w:val="24"/>
          <w:lang w:val="es-CO"/>
        </w:rPr>
        <w:t>CUOTA LITIS:</w:t>
      </w:r>
      <w:r w:rsidRPr="0067694F">
        <w:rPr>
          <w:rFonts w:ascii="Cambria" w:hAnsi="Cambria" w:cs="Arial"/>
          <w:sz w:val="24"/>
          <w:szCs w:val="24"/>
          <w:lang w:val="es-CO"/>
        </w:rPr>
        <w:t xml:space="preserve"> </w:t>
      </w:r>
      <w:r w:rsidR="0067694F" w:rsidRPr="0067694F">
        <w:rPr>
          <w:rFonts w:ascii="Cambria" w:hAnsi="Cambria" w:cs="Arial"/>
          <w:sz w:val="24"/>
          <w:szCs w:val="24"/>
          <w:lang w:val="es-CO"/>
        </w:rPr>
        <w:t>El abogado cobra un porcentaje del resultado económico del proceso si se gana, usualmente entre el 30% y el 50%. Esta modalidad es viable en procesos con alta probabilidad de éxito donde se busca el reconocimiento de dinero o bienes. El abogado asume la mayoría de los gastos de la gestión</w:t>
      </w:r>
      <w:r>
        <w:rPr>
          <w:rFonts w:ascii="Cambria" w:hAnsi="Cambria" w:cs="Arial"/>
          <w:sz w:val="24"/>
          <w:szCs w:val="24"/>
          <w:lang w:val="es-CO"/>
        </w:rPr>
        <w:t>.</w:t>
      </w:r>
    </w:p>
    <w:p w14:paraId="501FBCCE" w14:textId="0319952B" w:rsidR="0067694F" w:rsidRPr="0067694F" w:rsidRDefault="00EB2988" w:rsidP="00A97E61">
      <w:pPr>
        <w:numPr>
          <w:ilvl w:val="0"/>
          <w:numId w:val="17"/>
        </w:numPr>
        <w:spacing w:line="360" w:lineRule="auto"/>
        <w:jc w:val="both"/>
        <w:rPr>
          <w:rFonts w:ascii="Cambria" w:hAnsi="Cambria" w:cs="Arial"/>
          <w:sz w:val="24"/>
          <w:szCs w:val="24"/>
          <w:lang w:val="es-CO"/>
        </w:rPr>
      </w:pPr>
      <w:r w:rsidRPr="0067694F">
        <w:rPr>
          <w:rFonts w:ascii="Cambria" w:hAnsi="Cambria" w:cs="Arial"/>
          <w:b/>
          <w:bCs/>
          <w:sz w:val="24"/>
          <w:szCs w:val="24"/>
          <w:lang w:val="es-CO"/>
        </w:rPr>
        <w:t>HONORARIO MIXTO:</w:t>
      </w:r>
      <w:r w:rsidRPr="0067694F">
        <w:rPr>
          <w:rFonts w:ascii="Cambria" w:hAnsi="Cambria" w:cs="Arial"/>
          <w:sz w:val="24"/>
          <w:szCs w:val="24"/>
          <w:lang w:val="es-CO"/>
        </w:rPr>
        <w:t xml:space="preserve"> </w:t>
      </w:r>
      <w:r w:rsidR="0067694F" w:rsidRPr="0067694F">
        <w:rPr>
          <w:rFonts w:ascii="Cambria" w:hAnsi="Cambria" w:cs="Arial"/>
          <w:sz w:val="24"/>
          <w:szCs w:val="24"/>
          <w:lang w:val="es-CO"/>
        </w:rPr>
        <w:t>Se combina una suma fija con un porcentaje de los resultados favorables del proceso</w:t>
      </w:r>
    </w:p>
    <w:p w14:paraId="6C9B0A5E" w14:textId="7A6E8CFD" w:rsidR="0067694F" w:rsidRPr="0067694F" w:rsidRDefault="00EB2988" w:rsidP="00A97E61">
      <w:pPr>
        <w:numPr>
          <w:ilvl w:val="0"/>
          <w:numId w:val="17"/>
        </w:numPr>
        <w:spacing w:line="360" w:lineRule="auto"/>
        <w:jc w:val="both"/>
        <w:rPr>
          <w:rFonts w:ascii="Cambria" w:hAnsi="Cambria" w:cs="Arial"/>
          <w:sz w:val="24"/>
          <w:szCs w:val="24"/>
          <w:lang w:val="es-CO"/>
        </w:rPr>
      </w:pPr>
      <w:r w:rsidRPr="0067694F">
        <w:rPr>
          <w:rFonts w:ascii="Cambria" w:hAnsi="Cambria" w:cs="Arial"/>
          <w:b/>
          <w:bCs/>
          <w:sz w:val="24"/>
          <w:szCs w:val="24"/>
          <w:lang w:val="es-CO"/>
        </w:rPr>
        <w:t>TARIFA POR HORAS:</w:t>
      </w:r>
      <w:r w:rsidRPr="0067694F">
        <w:rPr>
          <w:rFonts w:ascii="Cambria" w:hAnsi="Cambria" w:cs="Arial"/>
          <w:sz w:val="24"/>
          <w:szCs w:val="24"/>
          <w:lang w:val="es-CO"/>
        </w:rPr>
        <w:t xml:space="preserve"> </w:t>
      </w:r>
      <w:r w:rsidR="0067694F" w:rsidRPr="0067694F">
        <w:rPr>
          <w:rFonts w:ascii="Cambria" w:hAnsi="Cambria" w:cs="Arial"/>
          <w:sz w:val="24"/>
          <w:szCs w:val="24"/>
          <w:lang w:val="es-CO"/>
        </w:rPr>
        <w:t>Se cobra al cliente proporcionalmente al tiempo dedicado al caso, variando la tarifa según la experiencia, reputación y especialidad del abogado</w:t>
      </w:r>
    </w:p>
    <w:p w14:paraId="657796F3" w14:textId="15CC56D9" w:rsidR="0007257A" w:rsidRDefault="00EB2988" w:rsidP="00A97E61">
      <w:pPr>
        <w:numPr>
          <w:ilvl w:val="0"/>
          <w:numId w:val="17"/>
        </w:numPr>
        <w:spacing w:line="360" w:lineRule="auto"/>
        <w:jc w:val="both"/>
        <w:rPr>
          <w:rFonts w:ascii="Cambria" w:hAnsi="Cambria" w:cs="Arial"/>
          <w:sz w:val="24"/>
          <w:szCs w:val="24"/>
          <w:lang w:val="es-CO"/>
        </w:rPr>
      </w:pPr>
      <w:r w:rsidRPr="0067694F">
        <w:rPr>
          <w:rFonts w:ascii="Cambria" w:hAnsi="Cambria" w:cs="Arial"/>
          <w:b/>
          <w:bCs/>
          <w:sz w:val="24"/>
          <w:szCs w:val="24"/>
          <w:lang w:val="es-CO"/>
        </w:rPr>
        <w:t>PRIMA DE ÉXITO:</w:t>
      </w:r>
      <w:r w:rsidRPr="0067694F">
        <w:rPr>
          <w:rFonts w:ascii="Cambria" w:hAnsi="Cambria" w:cs="Arial"/>
          <w:sz w:val="24"/>
          <w:szCs w:val="24"/>
          <w:lang w:val="es-CO"/>
        </w:rPr>
        <w:t xml:space="preserve"> </w:t>
      </w:r>
      <w:r w:rsidR="0067694F" w:rsidRPr="0067694F">
        <w:rPr>
          <w:rFonts w:ascii="Cambria" w:hAnsi="Cambria" w:cs="Arial"/>
          <w:sz w:val="24"/>
          <w:szCs w:val="24"/>
          <w:lang w:val="es-CO"/>
        </w:rPr>
        <w:t>Se pagan honorarios adicionales si se obtiene un resultado favorable</w:t>
      </w:r>
      <w:r w:rsidR="0067694F">
        <w:rPr>
          <w:rFonts w:ascii="Cambria" w:hAnsi="Cambria" w:cs="Arial"/>
          <w:sz w:val="24"/>
          <w:szCs w:val="24"/>
          <w:lang w:val="es-CO"/>
        </w:rPr>
        <w:t>.</w:t>
      </w:r>
    </w:p>
    <w:p w14:paraId="5B2C76D5" w14:textId="53D7A577" w:rsidR="007D680D" w:rsidRDefault="007D680D" w:rsidP="00A97E61">
      <w:pPr>
        <w:spacing w:line="360" w:lineRule="auto"/>
        <w:ind w:left="360"/>
        <w:jc w:val="both"/>
        <w:rPr>
          <w:rFonts w:ascii="Cambria" w:hAnsi="Cambria" w:cs="Arial"/>
          <w:b/>
          <w:bCs/>
          <w:sz w:val="24"/>
          <w:szCs w:val="24"/>
          <w:lang w:val="es-CO"/>
        </w:rPr>
      </w:pPr>
    </w:p>
    <w:p w14:paraId="12F3A924" w14:textId="28AC7490" w:rsidR="007D680D" w:rsidRDefault="007D680D" w:rsidP="00A97E61">
      <w:pPr>
        <w:spacing w:line="360" w:lineRule="auto"/>
        <w:ind w:left="360"/>
        <w:jc w:val="both"/>
        <w:rPr>
          <w:rFonts w:ascii="Cambria" w:hAnsi="Cambria" w:cs="Arial"/>
          <w:b/>
          <w:bCs/>
          <w:sz w:val="24"/>
          <w:szCs w:val="24"/>
          <w:lang w:val="es-CO"/>
        </w:rPr>
      </w:pPr>
    </w:p>
    <w:p w14:paraId="7B0091C6" w14:textId="77777777" w:rsidR="007D680D" w:rsidRPr="0007257A" w:rsidRDefault="007D680D" w:rsidP="00A97E61">
      <w:pPr>
        <w:spacing w:line="360" w:lineRule="auto"/>
        <w:ind w:left="360"/>
        <w:jc w:val="both"/>
        <w:rPr>
          <w:rFonts w:ascii="Cambria" w:hAnsi="Cambria" w:cs="Arial"/>
          <w:sz w:val="24"/>
          <w:szCs w:val="24"/>
          <w:lang w:val="es-CO"/>
        </w:rPr>
      </w:pPr>
    </w:p>
    <w:p w14:paraId="28F9618C" w14:textId="15FFAA09" w:rsidR="0067694F" w:rsidRPr="0007257A" w:rsidRDefault="0007257A" w:rsidP="007D680D">
      <w:pPr>
        <w:spacing w:line="360" w:lineRule="auto"/>
        <w:jc w:val="center"/>
        <w:rPr>
          <w:rFonts w:ascii="Cambria" w:hAnsi="Cambria" w:cs="Arial"/>
          <w:sz w:val="24"/>
          <w:szCs w:val="24"/>
          <w:lang w:val="es-CO"/>
        </w:rPr>
      </w:pPr>
      <w:r w:rsidRPr="0007257A">
        <w:rPr>
          <w:rFonts w:ascii="Cambria" w:hAnsi="Cambria" w:cs="Arial"/>
          <w:b/>
          <w:bCs/>
          <w:sz w:val="24"/>
          <w:szCs w:val="24"/>
          <w:lang w:val="es-CO"/>
        </w:rPr>
        <w:lastRenderedPageBreak/>
        <w:t>TARIFAS DE HONORARIOS PARA EL 2025</w:t>
      </w:r>
    </w:p>
    <w:p w14:paraId="02200A22" w14:textId="77777777" w:rsidR="0067694F" w:rsidRPr="0067694F" w:rsidRDefault="0067694F" w:rsidP="00A97E61">
      <w:pPr>
        <w:spacing w:line="360" w:lineRule="auto"/>
        <w:jc w:val="both"/>
        <w:rPr>
          <w:rFonts w:ascii="Cambria" w:hAnsi="Cambria" w:cs="Arial"/>
          <w:sz w:val="24"/>
          <w:szCs w:val="24"/>
          <w:lang w:val="es-CO"/>
        </w:rPr>
      </w:pPr>
      <w:r w:rsidRPr="0067694F">
        <w:rPr>
          <w:rFonts w:ascii="Cambria" w:hAnsi="Cambria" w:cs="Arial"/>
          <w:sz w:val="24"/>
          <w:szCs w:val="24"/>
          <w:lang w:val="es-CO"/>
        </w:rPr>
        <w:t>Para el 2025, el Consejo Nacional de Colegios de Abogados (CONALBOS) ha publicado una tabla de honorarios de referencia, ajustada al salario mínimo legal vigente, que es de $1.423.500 más un subsidio de transporte de $200.000, para un total de $1.623.500. A continuación, se presentan algunas tarifas orientativas:</w:t>
      </w:r>
    </w:p>
    <w:p w14:paraId="22317EC3" w14:textId="304509EB" w:rsidR="0067694F" w:rsidRPr="0067694F" w:rsidRDefault="0067694F" w:rsidP="00A97E61">
      <w:pPr>
        <w:numPr>
          <w:ilvl w:val="0"/>
          <w:numId w:val="18"/>
        </w:numPr>
        <w:spacing w:line="360" w:lineRule="auto"/>
        <w:jc w:val="both"/>
        <w:rPr>
          <w:rFonts w:ascii="Cambria" w:hAnsi="Cambria" w:cs="Arial"/>
          <w:sz w:val="24"/>
          <w:szCs w:val="24"/>
          <w:lang w:val="es-CO"/>
        </w:rPr>
      </w:pPr>
      <w:r w:rsidRPr="0067694F">
        <w:rPr>
          <w:rFonts w:ascii="Cambria" w:hAnsi="Cambria" w:cs="Arial"/>
          <w:sz w:val="24"/>
          <w:szCs w:val="24"/>
          <w:lang w:val="es-CO"/>
        </w:rPr>
        <w:t>Consulta oral: 50% de un salario mínimo</w:t>
      </w:r>
    </w:p>
    <w:p w14:paraId="5FD8D276" w14:textId="40EAD8F1" w:rsidR="0067694F" w:rsidRPr="0067694F" w:rsidRDefault="0067694F" w:rsidP="00A97E61">
      <w:pPr>
        <w:numPr>
          <w:ilvl w:val="0"/>
          <w:numId w:val="18"/>
        </w:numPr>
        <w:spacing w:line="360" w:lineRule="auto"/>
        <w:jc w:val="both"/>
        <w:rPr>
          <w:rFonts w:ascii="Cambria" w:hAnsi="Cambria" w:cs="Arial"/>
          <w:sz w:val="24"/>
          <w:szCs w:val="24"/>
          <w:lang w:val="es-CO"/>
        </w:rPr>
      </w:pPr>
      <w:r w:rsidRPr="0067694F">
        <w:rPr>
          <w:rFonts w:ascii="Cambria" w:hAnsi="Cambria" w:cs="Arial"/>
          <w:sz w:val="24"/>
          <w:szCs w:val="24"/>
          <w:lang w:val="es-CO"/>
        </w:rPr>
        <w:t xml:space="preserve">Consulta escrita: </w:t>
      </w:r>
      <w:r w:rsidR="0099121E">
        <w:rPr>
          <w:rFonts w:ascii="Cambria" w:hAnsi="Cambria" w:cs="Arial"/>
          <w:sz w:val="24"/>
          <w:szCs w:val="24"/>
          <w:lang w:val="es-CO"/>
        </w:rPr>
        <w:t>U</w:t>
      </w:r>
      <w:r w:rsidRPr="0067694F">
        <w:rPr>
          <w:rFonts w:ascii="Cambria" w:hAnsi="Cambria" w:cs="Arial"/>
          <w:sz w:val="24"/>
          <w:szCs w:val="24"/>
          <w:lang w:val="es-CO"/>
        </w:rPr>
        <w:t>n salario mínimo</w:t>
      </w:r>
    </w:p>
    <w:p w14:paraId="1C0EDE9F" w14:textId="3D86B1D3" w:rsidR="0067694F" w:rsidRPr="0067694F" w:rsidRDefault="0067694F" w:rsidP="00A97E61">
      <w:pPr>
        <w:numPr>
          <w:ilvl w:val="0"/>
          <w:numId w:val="18"/>
        </w:numPr>
        <w:spacing w:line="360" w:lineRule="auto"/>
        <w:jc w:val="both"/>
        <w:rPr>
          <w:rFonts w:ascii="Cambria" w:hAnsi="Cambria" w:cs="Arial"/>
          <w:sz w:val="24"/>
          <w:szCs w:val="24"/>
          <w:lang w:val="es-CO"/>
        </w:rPr>
      </w:pPr>
      <w:r w:rsidRPr="0067694F">
        <w:rPr>
          <w:rFonts w:ascii="Cambria" w:hAnsi="Cambria" w:cs="Arial"/>
          <w:sz w:val="24"/>
          <w:szCs w:val="24"/>
          <w:lang w:val="es-CO"/>
        </w:rPr>
        <w:t xml:space="preserve">Proceso ejecutivo singular: </w:t>
      </w:r>
      <w:r w:rsidR="0099121E">
        <w:rPr>
          <w:rFonts w:ascii="Cambria" w:hAnsi="Cambria" w:cs="Arial"/>
          <w:sz w:val="24"/>
          <w:szCs w:val="24"/>
          <w:lang w:val="es-CO"/>
        </w:rPr>
        <w:t>U</w:t>
      </w:r>
      <w:r w:rsidRPr="0067694F">
        <w:rPr>
          <w:rFonts w:ascii="Cambria" w:hAnsi="Cambria" w:cs="Arial"/>
          <w:sz w:val="24"/>
          <w:szCs w:val="24"/>
          <w:lang w:val="es-CO"/>
        </w:rPr>
        <w:t>n salario mínimo</w:t>
      </w:r>
    </w:p>
    <w:p w14:paraId="017F46DE" w14:textId="63799973" w:rsidR="0067694F" w:rsidRPr="0067694F" w:rsidRDefault="0067694F" w:rsidP="00A97E61">
      <w:pPr>
        <w:numPr>
          <w:ilvl w:val="0"/>
          <w:numId w:val="18"/>
        </w:numPr>
        <w:spacing w:line="360" w:lineRule="auto"/>
        <w:jc w:val="both"/>
        <w:rPr>
          <w:rFonts w:ascii="Cambria" w:hAnsi="Cambria" w:cs="Arial"/>
          <w:sz w:val="24"/>
          <w:szCs w:val="24"/>
          <w:lang w:val="es-CO"/>
        </w:rPr>
      </w:pPr>
      <w:r w:rsidRPr="0067694F">
        <w:rPr>
          <w:rFonts w:ascii="Cambria" w:hAnsi="Cambria" w:cs="Arial"/>
          <w:sz w:val="24"/>
          <w:szCs w:val="24"/>
          <w:lang w:val="es-CO"/>
        </w:rPr>
        <w:t>Separación de bienes y liquidación de sociedad conyugal: desde dos salarios mínimos</w:t>
      </w:r>
    </w:p>
    <w:p w14:paraId="0ACE629B" w14:textId="3DB35A01" w:rsidR="0067694F" w:rsidRPr="0067694F" w:rsidRDefault="0067694F" w:rsidP="00A97E61">
      <w:pPr>
        <w:numPr>
          <w:ilvl w:val="0"/>
          <w:numId w:val="18"/>
        </w:numPr>
        <w:spacing w:line="360" w:lineRule="auto"/>
        <w:jc w:val="both"/>
        <w:rPr>
          <w:rFonts w:ascii="Cambria" w:hAnsi="Cambria" w:cs="Arial"/>
          <w:sz w:val="24"/>
          <w:szCs w:val="24"/>
          <w:lang w:val="es-CO"/>
        </w:rPr>
      </w:pPr>
      <w:r w:rsidRPr="0067694F">
        <w:rPr>
          <w:rFonts w:ascii="Cambria" w:hAnsi="Cambria" w:cs="Arial"/>
          <w:sz w:val="24"/>
          <w:szCs w:val="24"/>
          <w:lang w:val="es-CO"/>
        </w:rPr>
        <w:t xml:space="preserve">Cambio de nombre: </w:t>
      </w:r>
      <w:r w:rsidR="0099121E">
        <w:rPr>
          <w:rFonts w:ascii="Cambria" w:hAnsi="Cambria" w:cs="Arial"/>
          <w:sz w:val="24"/>
          <w:szCs w:val="24"/>
          <w:lang w:val="es-CO"/>
        </w:rPr>
        <w:tab/>
        <w:t>U</w:t>
      </w:r>
      <w:r w:rsidRPr="0067694F">
        <w:rPr>
          <w:rFonts w:ascii="Cambria" w:hAnsi="Cambria" w:cs="Arial"/>
          <w:sz w:val="24"/>
          <w:szCs w:val="24"/>
          <w:lang w:val="es-CO"/>
        </w:rPr>
        <w:t>n salario mínimo</w:t>
      </w:r>
    </w:p>
    <w:p w14:paraId="2AA99161" w14:textId="3827128F" w:rsidR="0067694F" w:rsidRPr="0067694F" w:rsidRDefault="0067694F" w:rsidP="00A97E61">
      <w:pPr>
        <w:numPr>
          <w:ilvl w:val="0"/>
          <w:numId w:val="18"/>
        </w:numPr>
        <w:spacing w:line="360" w:lineRule="auto"/>
        <w:jc w:val="both"/>
        <w:rPr>
          <w:rFonts w:ascii="Cambria" w:hAnsi="Cambria" w:cs="Arial"/>
          <w:sz w:val="24"/>
          <w:szCs w:val="24"/>
          <w:lang w:val="es-CO"/>
        </w:rPr>
      </w:pPr>
      <w:r w:rsidRPr="0067694F">
        <w:rPr>
          <w:rFonts w:ascii="Cambria" w:hAnsi="Cambria" w:cs="Arial"/>
          <w:sz w:val="24"/>
          <w:szCs w:val="24"/>
          <w:lang w:val="es-CO"/>
        </w:rPr>
        <w:t xml:space="preserve">Interrogatorio de parte: </w:t>
      </w:r>
      <w:r w:rsidR="0099121E">
        <w:rPr>
          <w:rFonts w:ascii="Cambria" w:hAnsi="Cambria" w:cs="Arial"/>
          <w:sz w:val="24"/>
          <w:szCs w:val="24"/>
          <w:lang w:val="es-CO"/>
        </w:rPr>
        <w:t>U</w:t>
      </w:r>
      <w:r w:rsidRPr="0067694F">
        <w:rPr>
          <w:rFonts w:ascii="Cambria" w:hAnsi="Cambria" w:cs="Arial"/>
          <w:sz w:val="24"/>
          <w:szCs w:val="24"/>
          <w:lang w:val="es-CO"/>
        </w:rPr>
        <w:t>n salario mínimo</w:t>
      </w:r>
    </w:p>
    <w:p w14:paraId="463AF6A4" w14:textId="2C1BC594" w:rsidR="0067694F" w:rsidRPr="0067694F" w:rsidRDefault="0067694F" w:rsidP="00A97E61">
      <w:pPr>
        <w:numPr>
          <w:ilvl w:val="0"/>
          <w:numId w:val="18"/>
        </w:numPr>
        <w:spacing w:line="360" w:lineRule="auto"/>
        <w:jc w:val="both"/>
        <w:rPr>
          <w:rFonts w:ascii="Cambria" w:hAnsi="Cambria" w:cs="Arial"/>
          <w:sz w:val="24"/>
          <w:szCs w:val="24"/>
          <w:lang w:val="es-CO"/>
        </w:rPr>
      </w:pPr>
      <w:r w:rsidRPr="0067694F">
        <w:rPr>
          <w:rFonts w:ascii="Cambria" w:hAnsi="Cambria" w:cs="Arial"/>
          <w:sz w:val="24"/>
          <w:szCs w:val="24"/>
          <w:lang w:val="es-CO"/>
        </w:rPr>
        <w:t>Asistencia en audiencias preliminares:</w:t>
      </w:r>
      <w:r w:rsidR="0099121E">
        <w:rPr>
          <w:rFonts w:ascii="Cambria" w:hAnsi="Cambria" w:cs="Arial"/>
          <w:sz w:val="24"/>
          <w:szCs w:val="24"/>
          <w:lang w:val="es-CO"/>
        </w:rPr>
        <w:t xml:space="preserve"> D</w:t>
      </w:r>
      <w:r w:rsidRPr="0067694F">
        <w:rPr>
          <w:rFonts w:ascii="Cambria" w:hAnsi="Cambria" w:cs="Arial"/>
          <w:sz w:val="24"/>
          <w:szCs w:val="24"/>
          <w:lang w:val="es-CO"/>
        </w:rPr>
        <w:t>os salarios mínimos</w:t>
      </w:r>
    </w:p>
    <w:p w14:paraId="5F14BCD8" w14:textId="77777777" w:rsidR="0067694F" w:rsidRPr="0067694F" w:rsidRDefault="0067694F" w:rsidP="00A97E61">
      <w:pPr>
        <w:numPr>
          <w:ilvl w:val="0"/>
          <w:numId w:val="18"/>
        </w:numPr>
        <w:spacing w:line="360" w:lineRule="auto"/>
        <w:jc w:val="both"/>
        <w:rPr>
          <w:rFonts w:ascii="Cambria" w:hAnsi="Cambria" w:cs="Arial"/>
          <w:sz w:val="24"/>
          <w:szCs w:val="24"/>
          <w:lang w:val="es-CO"/>
        </w:rPr>
      </w:pPr>
      <w:r w:rsidRPr="0067694F">
        <w:rPr>
          <w:rFonts w:ascii="Cambria" w:hAnsi="Cambria" w:cs="Arial"/>
          <w:sz w:val="24"/>
          <w:szCs w:val="24"/>
          <w:lang w:val="es-CO"/>
        </w:rPr>
        <w:t>Acción de tutela:</w:t>
      </w:r>
    </w:p>
    <w:p w14:paraId="399D82BC" w14:textId="6CB4200D" w:rsidR="0067694F" w:rsidRPr="0067694F" w:rsidRDefault="0067694F" w:rsidP="00A97E61">
      <w:pPr>
        <w:numPr>
          <w:ilvl w:val="1"/>
          <w:numId w:val="18"/>
        </w:numPr>
        <w:spacing w:line="360" w:lineRule="auto"/>
        <w:jc w:val="both"/>
        <w:rPr>
          <w:rFonts w:ascii="Cambria" w:hAnsi="Cambria" w:cs="Arial"/>
          <w:sz w:val="24"/>
          <w:szCs w:val="24"/>
          <w:lang w:val="es-CO"/>
        </w:rPr>
      </w:pPr>
      <w:r w:rsidRPr="0067694F">
        <w:rPr>
          <w:rFonts w:ascii="Cambria" w:hAnsi="Cambria" w:cs="Arial"/>
          <w:sz w:val="24"/>
          <w:szCs w:val="24"/>
          <w:lang w:val="es-CO"/>
        </w:rPr>
        <w:t xml:space="preserve">Primera instancia: </w:t>
      </w:r>
      <w:r w:rsidR="0099121E">
        <w:rPr>
          <w:rFonts w:ascii="Cambria" w:hAnsi="Cambria" w:cs="Arial"/>
          <w:sz w:val="24"/>
          <w:szCs w:val="24"/>
          <w:lang w:val="es-CO"/>
        </w:rPr>
        <w:t>C</w:t>
      </w:r>
      <w:r w:rsidRPr="0067694F">
        <w:rPr>
          <w:rFonts w:ascii="Cambria" w:hAnsi="Cambria" w:cs="Arial"/>
          <w:sz w:val="24"/>
          <w:szCs w:val="24"/>
          <w:lang w:val="es-CO"/>
        </w:rPr>
        <w:t>uatro salarios mínimos</w:t>
      </w:r>
    </w:p>
    <w:p w14:paraId="6AAD3F16" w14:textId="077FFF3A" w:rsidR="0067694F" w:rsidRPr="0067694F" w:rsidRDefault="0067694F" w:rsidP="00A97E61">
      <w:pPr>
        <w:numPr>
          <w:ilvl w:val="1"/>
          <w:numId w:val="18"/>
        </w:numPr>
        <w:spacing w:line="360" w:lineRule="auto"/>
        <w:jc w:val="both"/>
        <w:rPr>
          <w:rFonts w:ascii="Cambria" w:hAnsi="Cambria" w:cs="Arial"/>
          <w:sz w:val="24"/>
          <w:szCs w:val="24"/>
          <w:lang w:val="es-CO"/>
        </w:rPr>
      </w:pPr>
      <w:r w:rsidRPr="0067694F">
        <w:rPr>
          <w:rFonts w:ascii="Cambria" w:hAnsi="Cambria" w:cs="Arial"/>
          <w:sz w:val="24"/>
          <w:szCs w:val="24"/>
          <w:lang w:val="es-CO"/>
        </w:rPr>
        <w:t xml:space="preserve">Segunda instancia: </w:t>
      </w:r>
      <w:r w:rsidR="0099121E">
        <w:rPr>
          <w:rFonts w:ascii="Cambria" w:hAnsi="Cambria" w:cs="Arial"/>
          <w:sz w:val="24"/>
          <w:szCs w:val="24"/>
          <w:lang w:val="es-CO"/>
        </w:rPr>
        <w:t>D</w:t>
      </w:r>
      <w:r w:rsidRPr="0067694F">
        <w:rPr>
          <w:rFonts w:ascii="Cambria" w:hAnsi="Cambria" w:cs="Arial"/>
          <w:sz w:val="24"/>
          <w:szCs w:val="24"/>
          <w:lang w:val="es-CO"/>
        </w:rPr>
        <w:t>os salarios mínimos</w:t>
      </w:r>
    </w:p>
    <w:p w14:paraId="135A1233" w14:textId="4C7E3A12" w:rsidR="0067694F" w:rsidRPr="0067694F" w:rsidRDefault="0067694F" w:rsidP="00A97E61">
      <w:pPr>
        <w:numPr>
          <w:ilvl w:val="1"/>
          <w:numId w:val="18"/>
        </w:numPr>
        <w:spacing w:line="360" w:lineRule="auto"/>
        <w:jc w:val="both"/>
        <w:rPr>
          <w:rFonts w:ascii="Cambria" w:hAnsi="Cambria" w:cs="Arial"/>
          <w:sz w:val="24"/>
          <w:szCs w:val="24"/>
          <w:lang w:val="es-CO"/>
        </w:rPr>
      </w:pPr>
      <w:r w:rsidRPr="0067694F">
        <w:rPr>
          <w:rFonts w:ascii="Cambria" w:hAnsi="Cambria" w:cs="Arial"/>
          <w:sz w:val="24"/>
          <w:szCs w:val="24"/>
          <w:lang w:val="es-CO"/>
        </w:rPr>
        <w:t xml:space="preserve">Revisión ante la Corte Constitucional: </w:t>
      </w:r>
      <w:r w:rsidR="0099121E">
        <w:rPr>
          <w:rFonts w:ascii="Cambria" w:hAnsi="Cambria" w:cs="Arial"/>
          <w:sz w:val="24"/>
          <w:szCs w:val="24"/>
          <w:lang w:val="es-CO"/>
        </w:rPr>
        <w:t>C</w:t>
      </w:r>
      <w:r w:rsidRPr="0067694F">
        <w:rPr>
          <w:rFonts w:ascii="Cambria" w:hAnsi="Cambria" w:cs="Arial"/>
          <w:sz w:val="24"/>
          <w:szCs w:val="24"/>
          <w:lang w:val="es-CO"/>
        </w:rPr>
        <w:t>inco salarios mínimos</w:t>
      </w:r>
    </w:p>
    <w:p w14:paraId="0178F4E4" w14:textId="77777777" w:rsidR="0067694F" w:rsidRPr="0067694F" w:rsidRDefault="0067694F" w:rsidP="00A97E61">
      <w:pPr>
        <w:spacing w:line="360" w:lineRule="auto"/>
        <w:jc w:val="both"/>
        <w:rPr>
          <w:rFonts w:ascii="Cambria" w:hAnsi="Cambria" w:cs="Arial"/>
          <w:sz w:val="24"/>
          <w:szCs w:val="24"/>
          <w:lang w:val="es-CO"/>
        </w:rPr>
      </w:pPr>
      <w:r w:rsidRPr="0067694F">
        <w:rPr>
          <w:rFonts w:ascii="Cambria" w:hAnsi="Cambria" w:cs="Arial"/>
          <w:sz w:val="24"/>
          <w:szCs w:val="24"/>
          <w:lang w:val="es-CO"/>
        </w:rPr>
        <w:t>Es importante tener en cuenta que estas tarifas son orientativas y pueden variar según las condiciones económicas del cliente, el lugar de prestación del servicio, la dificultad del caso, las instancias procesales y la modalidad de pago.</w:t>
      </w:r>
    </w:p>
    <w:p w14:paraId="18577173" w14:textId="77777777" w:rsidR="0067694F" w:rsidRPr="0067694F" w:rsidRDefault="0067694F" w:rsidP="0067694F">
      <w:pPr>
        <w:spacing w:line="360" w:lineRule="auto"/>
        <w:rPr>
          <w:rFonts w:ascii="Cambria" w:hAnsi="Cambria" w:cs="Arial"/>
          <w:sz w:val="24"/>
          <w:szCs w:val="24"/>
          <w:lang w:val="es-CO"/>
        </w:rPr>
      </w:pPr>
    </w:p>
    <w:p w14:paraId="1C2AA454" w14:textId="17B6C753" w:rsidR="005C28E0" w:rsidRPr="0067694F" w:rsidRDefault="005C28E0" w:rsidP="00E34734">
      <w:pPr>
        <w:rPr>
          <w:rFonts w:ascii="Cambria" w:eastAsia="PMingLiU-ExtB" w:hAnsi="Cambria" w:cs="Leelawadee UI"/>
        </w:rPr>
      </w:pPr>
    </w:p>
    <w:sectPr w:rsidR="005C28E0" w:rsidRPr="0067694F" w:rsidSect="00E30FF5">
      <w:headerReference w:type="even" r:id="rId8"/>
      <w:headerReference w:type="default" r:id="rId9"/>
      <w:footerReference w:type="even" r:id="rId10"/>
      <w:footerReference w:type="default" r:id="rId11"/>
      <w:headerReference w:type="first" r:id="rId12"/>
      <w:footerReference w:type="first" r:id="rId13"/>
      <w:pgSz w:w="12240" w:h="15840"/>
      <w:pgMar w:top="1985"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DB52" w14:textId="77777777" w:rsidR="00A01E22" w:rsidRDefault="00A01E22" w:rsidP="008D4E11">
      <w:pPr>
        <w:spacing w:after="0" w:line="240" w:lineRule="auto"/>
      </w:pPr>
      <w:r>
        <w:separator/>
      </w:r>
    </w:p>
  </w:endnote>
  <w:endnote w:type="continuationSeparator" w:id="0">
    <w:p w14:paraId="5FC83150" w14:textId="77777777" w:rsidR="00A01E22" w:rsidRDefault="00A01E22" w:rsidP="008D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5777" w14:textId="77777777" w:rsidR="00EB470C" w:rsidRDefault="00EB47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1E8A" w14:textId="77777777" w:rsidR="00EB470C" w:rsidRDefault="00EB470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3E93" w14:textId="77777777" w:rsidR="00EB470C" w:rsidRDefault="00EB47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A1B6" w14:textId="77777777" w:rsidR="00A01E22" w:rsidRDefault="00A01E22" w:rsidP="008D4E11">
      <w:pPr>
        <w:spacing w:after="0" w:line="240" w:lineRule="auto"/>
      </w:pPr>
      <w:r>
        <w:separator/>
      </w:r>
    </w:p>
  </w:footnote>
  <w:footnote w:type="continuationSeparator" w:id="0">
    <w:p w14:paraId="7210C4B6" w14:textId="77777777" w:rsidR="00A01E22" w:rsidRDefault="00A01E22" w:rsidP="008D4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3183" w14:textId="77777777" w:rsidR="00EB470C" w:rsidRDefault="00EB47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272D" w14:textId="4F649857" w:rsidR="00EB470C" w:rsidRPr="00C644AF" w:rsidRDefault="00EB470C" w:rsidP="00C644AF">
    <w:pPr>
      <w:pStyle w:val="Encabezado"/>
    </w:pPr>
    <w:r>
      <w:rPr>
        <w:noProof/>
      </w:rPr>
      <w:drawing>
        <wp:anchor distT="0" distB="0" distL="114300" distR="114300" simplePos="0" relativeHeight="251658240" behindDoc="1" locked="0" layoutInCell="1" allowOverlap="1" wp14:anchorId="377A52C6" wp14:editId="43DFED48">
          <wp:simplePos x="0" y="0"/>
          <wp:positionH relativeFrom="page">
            <wp:align>left</wp:align>
          </wp:positionH>
          <wp:positionV relativeFrom="paragraph">
            <wp:posOffset>-481853</wp:posOffset>
          </wp:positionV>
          <wp:extent cx="7776255" cy="10085070"/>
          <wp:effectExtent l="0" t="0" r="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76255" cy="10085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C377" w14:textId="77777777" w:rsidR="00EB470C" w:rsidRDefault="00EB47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204906"/>
    <w:multiLevelType w:val="hybridMultilevel"/>
    <w:tmpl w:val="0186F80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0472A5"/>
    <w:multiLevelType w:val="hybridMultilevel"/>
    <w:tmpl w:val="8E44CD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91975"/>
    <w:multiLevelType w:val="hybridMultilevel"/>
    <w:tmpl w:val="65447AC6"/>
    <w:lvl w:ilvl="0" w:tplc="BF5A63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3F6953"/>
    <w:multiLevelType w:val="hybridMultilevel"/>
    <w:tmpl w:val="C6006E3E"/>
    <w:lvl w:ilvl="0" w:tplc="B7FA66FE">
      <w:start w:val="1"/>
      <w:numFmt w:val="decimal"/>
      <w:lvlText w:val="%1."/>
      <w:lvlJc w:val="left"/>
      <w:pPr>
        <w:ind w:left="982" w:hanging="360"/>
      </w:pPr>
      <w:rPr>
        <w:rFonts w:ascii="Tahoma" w:eastAsia="Tahoma" w:hAnsi="Tahoma" w:cs="Tahoma" w:hint="default"/>
        <w:b w:val="0"/>
        <w:bCs w:val="0"/>
        <w:i w:val="0"/>
        <w:iCs w:val="0"/>
        <w:spacing w:val="0"/>
        <w:w w:val="100"/>
        <w:sz w:val="24"/>
        <w:szCs w:val="24"/>
        <w:lang w:val="es-ES" w:eastAsia="en-US" w:bidi="ar-SA"/>
      </w:rPr>
    </w:lvl>
    <w:lvl w:ilvl="1" w:tplc="8D629168">
      <w:numFmt w:val="bullet"/>
      <w:lvlText w:val=""/>
      <w:lvlJc w:val="left"/>
      <w:pPr>
        <w:ind w:left="982" w:hanging="360"/>
      </w:pPr>
      <w:rPr>
        <w:rFonts w:ascii="Symbol" w:eastAsia="Symbol" w:hAnsi="Symbol" w:cs="Symbol" w:hint="default"/>
        <w:b w:val="0"/>
        <w:bCs w:val="0"/>
        <w:i w:val="0"/>
        <w:iCs w:val="0"/>
        <w:spacing w:val="0"/>
        <w:w w:val="100"/>
        <w:sz w:val="24"/>
        <w:szCs w:val="24"/>
        <w:lang w:val="es-ES" w:eastAsia="en-US" w:bidi="ar-SA"/>
      </w:rPr>
    </w:lvl>
    <w:lvl w:ilvl="2" w:tplc="AE2C6220">
      <w:numFmt w:val="bullet"/>
      <w:lvlText w:val="•"/>
      <w:lvlJc w:val="left"/>
      <w:pPr>
        <w:ind w:left="2656" w:hanging="360"/>
      </w:pPr>
      <w:rPr>
        <w:rFonts w:hint="default"/>
        <w:lang w:val="es-ES" w:eastAsia="en-US" w:bidi="ar-SA"/>
      </w:rPr>
    </w:lvl>
    <w:lvl w:ilvl="3" w:tplc="C0CC02D2">
      <w:numFmt w:val="bullet"/>
      <w:lvlText w:val="•"/>
      <w:lvlJc w:val="left"/>
      <w:pPr>
        <w:ind w:left="3494" w:hanging="360"/>
      </w:pPr>
      <w:rPr>
        <w:rFonts w:hint="default"/>
        <w:lang w:val="es-ES" w:eastAsia="en-US" w:bidi="ar-SA"/>
      </w:rPr>
    </w:lvl>
    <w:lvl w:ilvl="4" w:tplc="A274B824">
      <w:numFmt w:val="bullet"/>
      <w:lvlText w:val="•"/>
      <w:lvlJc w:val="left"/>
      <w:pPr>
        <w:ind w:left="4332" w:hanging="360"/>
      </w:pPr>
      <w:rPr>
        <w:rFonts w:hint="default"/>
        <w:lang w:val="es-ES" w:eastAsia="en-US" w:bidi="ar-SA"/>
      </w:rPr>
    </w:lvl>
    <w:lvl w:ilvl="5" w:tplc="BB880700">
      <w:numFmt w:val="bullet"/>
      <w:lvlText w:val="•"/>
      <w:lvlJc w:val="left"/>
      <w:pPr>
        <w:ind w:left="5170" w:hanging="360"/>
      </w:pPr>
      <w:rPr>
        <w:rFonts w:hint="default"/>
        <w:lang w:val="es-ES" w:eastAsia="en-US" w:bidi="ar-SA"/>
      </w:rPr>
    </w:lvl>
    <w:lvl w:ilvl="6" w:tplc="E0247F18">
      <w:numFmt w:val="bullet"/>
      <w:lvlText w:val="•"/>
      <w:lvlJc w:val="left"/>
      <w:pPr>
        <w:ind w:left="6008" w:hanging="360"/>
      </w:pPr>
      <w:rPr>
        <w:rFonts w:hint="default"/>
        <w:lang w:val="es-ES" w:eastAsia="en-US" w:bidi="ar-SA"/>
      </w:rPr>
    </w:lvl>
    <w:lvl w:ilvl="7" w:tplc="49584826">
      <w:numFmt w:val="bullet"/>
      <w:lvlText w:val="•"/>
      <w:lvlJc w:val="left"/>
      <w:pPr>
        <w:ind w:left="6846" w:hanging="360"/>
      </w:pPr>
      <w:rPr>
        <w:rFonts w:hint="default"/>
        <w:lang w:val="es-ES" w:eastAsia="en-US" w:bidi="ar-SA"/>
      </w:rPr>
    </w:lvl>
    <w:lvl w:ilvl="8" w:tplc="451A7BCA">
      <w:numFmt w:val="bullet"/>
      <w:lvlText w:val="•"/>
      <w:lvlJc w:val="left"/>
      <w:pPr>
        <w:ind w:left="7684" w:hanging="360"/>
      </w:pPr>
      <w:rPr>
        <w:rFonts w:hint="default"/>
        <w:lang w:val="es-ES" w:eastAsia="en-US" w:bidi="ar-SA"/>
      </w:rPr>
    </w:lvl>
  </w:abstractNum>
  <w:abstractNum w:abstractNumId="4" w15:restartNumberingAfterBreak="0">
    <w:nsid w:val="240A581A"/>
    <w:multiLevelType w:val="hybridMultilevel"/>
    <w:tmpl w:val="F48E8DE6"/>
    <w:lvl w:ilvl="0" w:tplc="C67E5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F396E"/>
    <w:multiLevelType w:val="hybridMultilevel"/>
    <w:tmpl w:val="CB145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066548"/>
    <w:multiLevelType w:val="multilevel"/>
    <w:tmpl w:val="7532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63F98"/>
    <w:multiLevelType w:val="multilevel"/>
    <w:tmpl w:val="F4E20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402730"/>
    <w:multiLevelType w:val="hybridMultilevel"/>
    <w:tmpl w:val="4153E2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31622C5"/>
    <w:multiLevelType w:val="hybridMultilevel"/>
    <w:tmpl w:val="260E4F6C"/>
    <w:lvl w:ilvl="0" w:tplc="3DC6576C">
      <w:start w:val="1"/>
      <w:numFmt w:val="decimal"/>
      <w:lvlText w:val="%1."/>
      <w:lvlJc w:val="left"/>
      <w:pPr>
        <w:ind w:left="559" w:hanging="298"/>
      </w:pPr>
      <w:rPr>
        <w:rFonts w:ascii="Tahoma" w:eastAsia="Tahoma" w:hAnsi="Tahoma" w:cs="Tahoma" w:hint="default"/>
        <w:b/>
        <w:bCs/>
        <w:i w:val="0"/>
        <w:iCs w:val="0"/>
        <w:spacing w:val="0"/>
        <w:w w:val="100"/>
        <w:sz w:val="24"/>
        <w:szCs w:val="24"/>
        <w:lang w:val="es-ES" w:eastAsia="en-US" w:bidi="ar-SA"/>
      </w:rPr>
    </w:lvl>
    <w:lvl w:ilvl="1" w:tplc="20EE91A0">
      <w:numFmt w:val="bullet"/>
      <w:lvlText w:val=""/>
      <w:lvlJc w:val="left"/>
      <w:pPr>
        <w:ind w:left="982" w:hanging="360"/>
      </w:pPr>
      <w:rPr>
        <w:rFonts w:ascii="Symbol" w:eastAsia="Symbol" w:hAnsi="Symbol" w:cs="Symbol" w:hint="default"/>
        <w:spacing w:val="0"/>
        <w:w w:val="99"/>
        <w:lang w:val="es-ES" w:eastAsia="en-US" w:bidi="ar-SA"/>
      </w:rPr>
    </w:lvl>
    <w:lvl w:ilvl="2" w:tplc="0D4A45E0">
      <w:numFmt w:val="bullet"/>
      <w:lvlText w:val="•"/>
      <w:lvlJc w:val="left"/>
      <w:pPr>
        <w:ind w:left="1911" w:hanging="360"/>
      </w:pPr>
      <w:rPr>
        <w:rFonts w:hint="default"/>
        <w:lang w:val="es-ES" w:eastAsia="en-US" w:bidi="ar-SA"/>
      </w:rPr>
    </w:lvl>
    <w:lvl w:ilvl="3" w:tplc="19DEBC06">
      <w:numFmt w:val="bullet"/>
      <w:lvlText w:val="•"/>
      <w:lvlJc w:val="left"/>
      <w:pPr>
        <w:ind w:left="2842" w:hanging="360"/>
      </w:pPr>
      <w:rPr>
        <w:rFonts w:hint="default"/>
        <w:lang w:val="es-ES" w:eastAsia="en-US" w:bidi="ar-SA"/>
      </w:rPr>
    </w:lvl>
    <w:lvl w:ilvl="4" w:tplc="A494647E">
      <w:numFmt w:val="bullet"/>
      <w:lvlText w:val="•"/>
      <w:lvlJc w:val="left"/>
      <w:pPr>
        <w:ind w:left="3773" w:hanging="360"/>
      </w:pPr>
      <w:rPr>
        <w:rFonts w:hint="default"/>
        <w:lang w:val="es-ES" w:eastAsia="en-US" w:bidi="ar-SA"/>
      </w:rPr>
    </w:lvl>
    <w:lvl w:ilvl="5" w:tplc="8D6E2426">
      <w:numFmt w:val="bullet"/>
      <w:lvlText w:val="•"/>
      <w:lvlJc w:val="left"/>
      <w:pPr>
        <w:ind w:left="4704" w:hanging="360"/>
      </w:pPr>
      <w:rPr>
        <w:rFonts w:hint="default"/>
        <w:lang w:val="es-ES" w:eastAsia="en-US" w:bidi="ar-SA"/>
      </w:rPr>
    </w:lvl>
    <w:lvl w:ilvl="6" w:tplc="1CCC3944">
      <w:numFmt w:val="bullet"/>
      <w:lvlText w:val="•"/>
      <w:lvlJc w:val="left"/>
      <w:pPr>
        <w:ind w:left="5635" w:hanging="360"/>
      </w:pPr>
      <w:rPr>
        <w:rFonts w:hint="default"/>
        <w:lang w:val="es-ES" w:eastAsia="en-US" w:bidi="ar-SA"/>
      </w:rPr>
    </w:lvl>
    <w:lvl w:ilvl="7" w:tplc="4B4C2CDA">
      <w:numFmt w:val="bullet"/>
      <w:lvlText w:val="•"/>
      <w:lvlJc w:val="left"/>
      <w:pPr>
        <w:ind w:left="6566" w:hanging="360"/>
      </w:pPr>
      <w:rPr>
        <w:rFonts w:hint="default"/>
        <w:lang w:val="es-ES" w:eastAsia="en-US" w:bidi="ar-SA"/>
      </w:rPr>
    </w:lvl>
    <w:lvl w:ilvl="8" w:tplc="35185FDA">
      <w:numFmt w:val="bullet"/>
      <w:lvlText w:val="•"/>
      <w:lvlJc w:val="left"/>
      <w:pPr>
        <w:ind w:left="7497" w:hanging="360"/>
      </w:pPr>
      <w:rPr>
        <w:rFonts w:hint="default"/>
        <w:lang w:val="es-ES" w:eastAsia="en-US" w:bidi="ar-SA"/>
      </w:rPr>
    </w:lvl>
  </w:abstractNum>
  <w:abstractNum w:abstractNumId="10" w15:restartNumberingAfterBreak="0">
    <w:nsid w:val="4C6B9B4A"/>
    <w:multiLevelType w:val="hybridMultilevel"/>
    <w:tmpl w:val="60079B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36F0CCA"/>
    <w:multiLevelType w:val="hybridMultilevel"/>
    <w:tmpl w:val="29A4D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E52F88"/>
    <w:multiLevelType w:val="hybridMultilevel"/>
    <w:tmpl w:val="6ED41A50"/>
    <w:lvl w:ilvl="0" w:tplc="E6C0FA2A">
      <w:numFmt w:val="bullet"/>
      <w:lvlText w:val=""/>
      <w:lvlJc w:val="left"/>
      <w:pPr>
        <w:ind w:left="982" w:hanging="360"/>
      </w:pPr>
      <w:rPr>
        <w:rFonts w:ascii="Symbol" w:eastAsia="Symbol" w:hAnsi="Symbol" w:cs="Symbol" w:hint="default"/>
        <w:b w:val="0"/>
        <w:bCs w:val="0"/>
        <w:i w:val="0"/>
        <w:iCs w:val="0"/>
        <w:spacing w:val="0"/>
        <w:w w:val="100"/>
        <w:sz w:val="24"/>
        <w:szCs w:val="24"/>
        <w:lang w:val="es-ES" w:eastAsia="en-US" w:bidi="ar-SA"/>
      </w:rPr>
    </w:lvl>
    <w:lvl w:ilvl="1" w:tplc="C4F0CCA4">
      <w:numFmt w:val="bullet"/>
      <w:lvlText w:val="•"/>
      <w:lvlJc w:val="left"/>
      <w:pPr>
        <w:ind w:left="1818" w:hanging="360"/>
      </w:pPr>
      <w:rPr>
        <w:rFonts w:hint="default"/>
        <w:lang w:val="es-ES" w:eastAsia="en-US" w:bidi="ar-SA"/>
      </w:rPr>
    </w:lvl>
    <w:lvl w:ilvl="2" w:tplc="53401A6E">
      <w:numFmt w:val="bullet"/>
      <w:lvlText w:val="•"/>
      <w:lvlJc w:val="left"/>
      <w:pPr>
        <w:ind w:left="2656" w:hanging="360"/>
      </w:pPr>
      <w:rPr>
        <w:rFonts w:hint="default"/>
        <w:lang w:val="es-ES" w:eastAsia="en-US" w:bidi="ar-SA"/>
      </w:rPr>
    </w:lvl>
    <w:lvl w:ilvl="3" w:tplc="4E047F26">
      <w:numFmt w:val="bullet"/>
      <w:lvlText w:val="•"/>
      <w:lvlJc w:val="left"/>
      <w:pPr>
        <w:ind w:left="3494" w:hanging="360"/>
      </w:pPr>
      <w:rPr>
        <w:rFonts w:hint="default"/>
        <w:lang w:val="es-ES" w:eastAsia="en-US" w:bidi="ar-SA"/>
      </w:rPr>
    </w:lvl>
    <w:lvl w:ilvl="4" w:tplc="3B0C9CD8">
      <w:numFmt w:val="bullet"/>
      <w:lvlText w:val="•"/>
      <w:lvlJc w:val="left"/>
      <w:pPr>
        <w:ind w:left="4332" w:hanging="360"/>
      </w:pPr>
      <w:rPr>
        <w:rFonts w:hint="default"/>
        <w:lang w:val="es-ES" w:eastAsia="en-US" w:bidi="ar-SA"/>
      </w:rPr>
    </w:lvl>
    <w:lvl w:ilvl="5" w:tplc="AE2C5FC8">
      <w:numFmt w:val="bullet"/>
      <w:lvlText w:val="•"/>
      <w:lvlJc w:val="left"/>
      <w:pPr>
        <w:ind w:left="5170" w:hanging="360"/>
      </w:pPr>
      <w:rPr>
        <w:rFonts w:hint="default"/>
        <w:lang w:val="es-ES" w:eastAsia="en-US" w:bidi="ar-SA"/>
      </w:rPr>
    </w:lvl>
    <w:lvl w:ilvl="6" w:tplc="E6700CF6">
      <w:numFmt w:val="bullet"/>
      <w:lvlText w:val="•"/>
      <w:lvlJc w:val="left"/>
      <w:pPr>
        <w:ind w:left="6008" w:hanging="360"/>
      </w:pPr>
      <w:rPr>
        <w:rFonts w:hint="default"/>
        <w:lang w:val="es-ES" w:eastAsia="en-US" w:bidi="ar-SA"/>
      </w:rPr>
    </w:lvl>
    <w:lvl w:ilvl="7" w:tplc="8034ABC2">
      <w:numFmt w:val="bullet"/>
      <w:lvlText w:val="•"/>
      <w:lvlJc w:val="left"/>
      <w:pPr>
        <w:ind w:left="6846" w:hanging="360"/>
      </w:pPr>
      <w:rPr>
        <w:rFonts w:hint="default"/>
        <w:lang w:val="es-ES" w:eastAsia="en-US" w:bidi="ar-SA"/>
      </w:rPr>
    </w:lvl>
    <w:lvl w:ilvl="8" w:tplc="B9928920">
      <w:numFmt w:val="bullet"/>
      <w:lvlText w:val="•"/>
      <w:lvlJc w:val="left"/>
      <w:pPr>
        <w:ind w:left="7684" w:hanging="360"/>
      </w:pPr>
      <w:rPr>
        <w:rFonts w:hint="default"/>
        <w:lang w:val="es-ES" w:eastAsia="en-US" w:bidi="ar-SA"/>
      </w:rPr>
    </w:lvl>
  </w:abstractNum>
  <w:abstractNum w:abstractNumId="13" w15:restartNumberingAfterBreak="0">
    <w:nsid w:val="6A324B09"/>
    <w:multiLevelType w:val="hybridMultilevel"/>
    <w:tmpl w:val="7004D174"/>
    <w:lvl w:ilvl="0" w:tplc="310619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E850A4"/>
    <w:multiLevelType w:val="hybridMultilevel"/>
    <w:tmpl w:val="E5769B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40E9E"/>
    <w:multiLevelType w:val="hybridMultilevel"/>
    <w:tmpl w:val="C868DA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AA4ED7"/>
    <w:multiLevelType w:val="hybridMultilevel"/>
    <w:tmpl w:val="47DC4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D72D2"/>
    <w:multiLevelType w:val="hybridMultilevel"/>
    <w:tmpl w:val="552E56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
  </w:num>
  <w:num w:numId="4">
    <w:abstractNumId w:val="12"/>
  </w:num>
  <w:num w:numId="5">
    <w:abstractNumId w:val="3"/>
  </w:num>
  <w:num w:numId="6">
    <w:abstractNumId w:val="9"/>
  </w:num>
  <w:num w:numId="7">
    <w:abstractNumId w:val="11"/>
  </w:num>
  <w:num w:numId="8">
    <w:abstractNumId w:val="13"/>
  </w:num>
  <w:num w:numId="9">
    <w:abstractNumId w:val="4"/>
  </w:num>
  <w:num w:numId="10">
    <w:abstractNumId w:val="16"/>
  </w:num>
  <w:num w:numId="11">
    <w:abstractNumId w:val="14"/>
  </w:num>
  <w:num w:numId="12">
    <w:abstractNumId w:val="17"/>
  </w:num>
  <w:num w:numId="13">
    <w:abstractNumId w:val="1"/>
  </w:num>
  <w:num w:numId="14">
    <w:abstractNumId w:val="8"/>
  </w:num>
  <w:num w:numId="15">
    <w:abstractNumId w:val="10"/>
  </w:num>
  <w:num w:numId="16">
    <w:abstractNumId w:val="0"/>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300"/>
    <w:rsid w:val="00023BB2"/>
    <w:rsid w:val="000367A2"/>
    <w:rsid w:val="0007257A"/>
    <w:rsid w:val="00072895"/>
    <w:rsid w:val="000C3A59"/>
    <w:rsid w:val="000F3C78"/>
    <w:rsid w:val="00153F4A"/>
    <w:rsid w:val="00156A01"/>
    <w:rsid w:val="001730B1"/>
    <w:rsid w:val="0017798E"/>
    <w:rsid w:val="00186986"/>
    <w:rsid w:val="001B5629"/>
    <w:rsid w:val="001D2F31"/>
    <w:rsid w:val="001E3FC7"/>
    <w:rsid w:val="001E5512"/>
    <w:rsid w:val="001E68A7"/>
    <w:rsid w:val="00200EA0"/>
    <w:rsid w:val="002061ED"/>
    <w:rsid w:val="0022390B"/>
    <w:rsid w:val="00237C0C"/>
    <w:rsid w:val="0025575D"/>
    <w:rsid w:val="002654C3"/>
    <w:rsid w:val="002822F9"/>
    <w:rsid w:val="00287F5A"/>
    <w:rsid w:val="00290085"/>
    <w:rsid w:val="002B2874"/>
    <w:rsid w:val="002D0B9E"/>
    <w:rsid w:val="002E08D9"/>
    <w:rsid w:val="002E1DA4"/>
    <w:rsid w:val="0032155C"/>
    <w:rsid w:val="00331C34"/>
    <w:rsid w:val="003C0EFC"/>
    <w:rsid w:val="003E04B1"/>
    <w:rsid w:val="003F4044"/>
    <w:rsid w:val="004018C4"/>
    <w:rsid w:val="00405D07"/>
    <w:rsid w:val="00406F0E"/>
    <w:rsid w:val="00425AF5"/>
    <w:rsid w:val="00486900"/>
    <w:rsid w:val="004A34BA"/>
    <w:rsid w:val="004B667B"/>
    <w:rsid w:val="004B73E8"/>
    <w:rsid w:val="004C14B7"/>
    <w:rsid w:val="005020AC"/>
    <w:rsid w:val="00540270"/>
    <w:rsid w:val="0056088A"/>
    <w:rsid w:val="00590DB5"/>
    <w:rsid w:val="005B120C"/>
    <w:rsid w:val="005B1A4F"/>
    <w:rsid w:val="005C0070"/>
    <w:rsid w:val="005C28E0"/>
    <w:rsid w:val="005F3E77"/>
    <w:rsid w:val="00605E49"/>
    <w:rsid w:val="00612398"/>
    <w:rsid w:val="0067530B"/>
    <w:rsid w:val="0067694F"/>
    <w:rsid w:val="0068392B"/>
    <w:rsid w:val="00684D9F"/>
    <w:rsid w:val="006918B3"/>
    <w:rsid w:val="00691F93"/>
    <w:rsid w:val="00694C07"/>
    <w:rsid w:val="006A2C72"/>
    <w:rsid w:val="006F3CF2"/>
    <w:rsid w:val="006F6790"/>
    <w:rsid w:val="00702AE5"/>
    <w:rsid w:val="00732E23"/>
    <w:rsid w:val="00734175"/>
    <w:rsid w:val="00737FE0"/>
    <w:rsid w:val="007655F8"/>
    <w:rsid w:val="00782DF6"/>
    <w:rsid w:val="00790BFA"/>
    <w:rsid w:val="007B5C28"/>
    <w:rsid w:val="007B7FA1"/>
    <w:rsid w:val="007D680D"/>
    <w:rsid w:val="007E1026"/>
    <w:rsid w:val="007F2B47"/>
    <w:rsid w:val="00806262"/>
    <w:rsid w:val="0081729E"/>
    <w:rsid w:val="00852383"/>
    <w:rsid w:val="00866300"/>
    <w:rsid w:val="008730CE"/>
    <w:rsid w:val="00875F72"/>
    <w:rsid w:val="008804B9"/>
    <w:rsid w:val="008948A1"/>
    <w:rsid w:val="008A30FE"/>
    <w:rsid w:val="008C29EF"/>
    <w:rsid w:val="008D4E11"/>
    <w:rsid w:val="008E3E14"/>
    <w:rsid w:val="008F2A92"/>
    <w:rsid w:val="00923B86"/>
    <w:rsid w:val="00935714"/>
    <w:rsid w:val="009522C2"/>
    <w:rsid w:val="009571C3"/>
    <w:rsid w:val="0099121E"/>
    <w:rsid w:val="009A5DA1"/>
    <w:rsid w:val="009B2429"/>
    <w:rsid w:val="009C0691"/>
    <w:rsid w:val="009C2344"/>
    <w:rsid w:val="009D2A6C"/>
    <w:rsid w:val="009E5867"/>
    <w:rsid w:val="009F7F16"/>
    <w:rsid w:val="00A01E22"/>
    <w:rsid w:val="00A124AC"/>
    <w:rsid w:val="00A231F4"/>
    <w:rsid w:val="00A5406D"/>
    <w:rsid w:val="00A62719"/>
    <w:rsid w:val="00A72168"/>
    <w:rsid w:val="00A72E63"/>
    <w:rsid w:val="00A73317"/>
    <w:rsid w:val="00A90CE4"/>
    <w:rsid w:val="00A97E61"/>
    <w:rsid w:val="00AB3EDF"/>
    <w:rsid w:val="00AC3AF4"/>
    <w:rsid w:val="00AC4A4F"/>
    <w:rsid w:val="00AC7C70"/>
    <w:rsid w:val="00AE2836"/>
    <w:rsid w:val="00AE2F3A"/>
    <w:rsid w:val="00AF21C0"/>
    <w:rsid w:val="00B074EC"/>
    <w:rsid w:val="00B30330"/>
    <w:rsid w:val="00B412DF"/>
    <w:rsid w:val="00B5082A"/>
    <w:rsid w:val="00B5122A"/>
    <w:rsid w:val="00B65CFA"/>
    <w:rsid w:val="00BA0431"/>
    <w:rsid w:val="00BA65C6"/>
    <w:rsid w:val="00BC291D"/>
    <w:rsid w:val="00BD10EE"/>
    <w:rsid w:val="00BD4FEF"/>
    <w:rsid w:val="00C0653C"/>
    <w:rsid w:val="00C10250"/>
    <w:rsid w:val="00C56991"/>
    <w:rsid w:val="00C644AF"/>
    <w:rsid w:val="00C81AC0"/>
    <w:rsid w:val="00CA620F"/>
    <w:rsid w:val="00CB7EDF"/>
    <w:rsid w:val="00CC0F8E"/>
    <w:rsid w:val="00CF749C"/>
    <w:rsid w:val="00D05C92"/>
    <w:rsid w:val="00D11DAB"/>
    <w:rsid w:val="00D1269A"/>
    <w:rsid w:val="00D22246"/>
    <w:rsid w:val="00D3554E"/>
    <w:rsid w:val="00D6424F"/>
    <w:rsid w:val="00D653D2"/>
    <w:rsid w:val="00D8037E"/>
    <w:rsid w:val="00D96A83"/>
    <w:rsid w:val="00DA1D80"/>
    <w:rsid w:val="00DB0E16"/>
    <w:rsid w:val="00DD4AA3"/>
    <w:rsid w:val="00DF6940"/>
    <w:rsid w:val="00E04B02"/>
    <w:rsid w:val="00E20743"/>
    <w:rsid w:val="00E22F47"/>
    <w:rsid w:val="00E30FF5"/>
    <w:rsid w:val="00E34734"/>
    <w:rsid w:val="00E3525C"/>
    <w:rsid w:val="00E632A8"/>
    <w:rsid w:val="00E74C8F"/>
    <w:rsid w:val="00E8014F"/>
    <w:rsid w:val="00E8442B"/>
    <w:rsid w:val="00EA566D"/>
    <w:rsid w:val="00EB2988"/>
    <w:rsid w:val="00EB2D5B"/>
    <w:rsid w:val="00EB470C"/>
    <w:rsid w:val="00EC027F"/>
    <w:rsid w:val="00EE5A42"/>
    <w:rsid w:val="00EE7098"/>
    <w:rsid w:val="00EF74F5"/>
    <w:rsid w:val="00F23165"/>
    <w:rsid w:val="00F30353"/>
    <w:rsid w:val="00F3216D"/>
    <w:rsid w:val="00F379CE"/>
    <w:rsid w:val="00FE4F56"/>
    <w:rsid w:val="00FE5A13"/>
    <w:rsid w:val="00FF6F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68394"/>
  <w15:chartTrackingRefBased/>
  <w15:docId w15:val="{CB50BE8D-F224-4D0F-9FAD-7764BD03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4F"/>
    <w:rPr>
      <w:lang w:val="en-US"/>
    </w:rPr>
  </w:style>
  <w:style w:type="paragraph" w:styleId="Ttulo1">
    <w:name w:val="heading 1"/>
    <w:basedOn w:val="Normal"/>
    <w:link w:val="Ttulo1Car"/>
    <w:uiPriority w:val="1"/>
    <w:qFormat/>
    <w:rsid w:val="00E20743"/>
    <w:pPr>
      <w:widowControl w:val="0"/>
      <w:autoSpaceDE w:val="0"/>
      <w:autoSpaceDN w:val="0"/>
      <w:spacing w:after="0" w:line="240" w:lineRule="auto"/>
      <w:ind w:left="558" w:hanging="296"/>
      <w:outlineLvl w:val="0"/>
    </w:pPr>
    <w:rPr>
      <w:rFonts w:ascii="Tahoma" w:eastAsia="Tahoma" w:hAnsi="Tahoma" w:cs="Tahoma"/>
      <w:b/>
      <w:bCs/>
      <w:sz w:val="24"/>
      <w:szCs w:val="24"/>
      <w:lang w:val="es-ES"/>
    </w:rPr>
  </w:style>
  <w:style w:type="paragraph" w:styleId="Ttulo2">
    <w:name w:val="heading 2"/>
    <w:basedOn w:val="Normal"/>
    <w:link w:val="Ttulo2Car"/>
    <w:uiPriority w:val="1"/>
    <w:qFormat/>
    <w:rsid w:val="00E20743"/>
    <w:pPr>
      <w:widowControl w:val="0"/>
      <w:autoSpaceDE w:val="0"/>
      <w:autoSpaceDN w:val="0"/>
      <w:spacing w:after="0" w:line="240" w:lineRule="auto"/>
      <w:ind w:left="262"/>
      <w:jc w:val="both"/>
      <w:outlineLvl w:val="1"/>
    </w:pPr>
    <w:rPr>
      <w:rFonts w:ascii="Tahoma" w:eastAsia="Tahoma" w:hAnsi="Tahoma" w:cs="Tahoma"/>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E20743"/>
    <w:rPr>
      <w:rFonts w:ascii="Tahoma" w:eastAsia="Tahoma" w:hAnsi="Tahoma" w:cs="Tahoma"/>
      <w:b/>
      <w:bCs/>
      <w:sz w:val="24"/>
      <w:szCs w:val="24"/>
      <w:lang w:val="es-ES"/>
    </w:rPr>
  </w:style>
  <w:style w:type="character" w:customStyle="1" w:styleId="Ttulo2Car">
    <w:name w:val="Título 2 Car"/>
    <w:basedOn w:val="Fuentedeprrafopredeter"/>
    <w:link w:val="Ttulo2"/>
    <w:uiPriority w:val="1"/>
    <w:rsid w:val="00E20743"/>
    <w:rPr>
      <w:rFonts w:ascii="Tahoma" w:eastAsia="Tahoma" w:hAnsi="Tahoma" w:cs="Tahoma"/>
      <w:b/>
      <w:bCs/>
      <w:sz w:val="24"/>
      <w:szCs w:val="24"/>
      <w:lang w:val="es-ES"/>
    </w:rPr>
  </w:style>
  <w:style w:type="paragraph" w:styleId="NormalWeb">
    <w:name w:val="Normal (Web)"/>
    <w:basedOn w:val="Normal"/>
    <w:uiPriority w:val="99"/>
    <w:semiHidden/>
    <w:unhideWhenUsed/>
    <w:rsid w:val="004A34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4A34BA"/>
  </w:style>
  <w:style w:type="character" w:styleId="Hipervnculo">
    <w:name w:val="Hyperlink"/>
    <w:basedOn w:val="Fuentedeprrafopredeter"/>
    <w:uiPriority w:val="99"/>
    <w:unhideWhenUsed/>
    <w:rsid w:val="004A34BA"/>
    <w:rPr>
      <w:color w:val="0000FF"/>
      <w:u w:val="single"/>
    </w:rPr>
  </w:style>
  <w:style w:type="paragraph" w:styleId="Encabezado">
    <w:name w:val="header"/>
    <w:basedOn w:val="Normal"/>
    <w:link w:val="EncabezadoCar"/>
    <w:uiPriority w:val="99"/>
    <w:unhideWhenUsed/>
    <w:rsid w:val="008D4E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E11"/>
  </w:style>
  <w:style w:type="paragraph" w:styleId="Piedepgina">
    <w:name w:val="footer"/>
    <w:basedOn w:val="Normal"/>
    <w:link w:val="PiedepginaCar"/>
    <w:uiPriority w:val="99"/>
    <w:unhideWhenUsed/>
    <w:rsid w:val="008D4E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E11"/>
  </w:style>
  <w:style w:type="paragraph" w:styleId="Prrafodelista">
    <w:name w:val="List Paragraph"/>
    <w:basedOn w:val="Normal"/>
    <w:uiPriority w:val="1"/>
    <w:qFormat/>
    <w:rsid w:val="004B667B"/>
    <w:pPr>
      <w:ind w:left="720"/>
      <w:contextualSpacing/>
    </w:pPr>
  </w:style>
  <w:style w:type="paragraph" w:styleId="Textoindependiente">
    <w:name w:val="Body Text"/>
    <w:basedOn w:val="Normal"/>
    <w:link w:val="TextoindependienteCar"/>
    <w:uiPriority w:val="1"/>
    <w:qFormat/>
    <w:rsid w:val="00E20743"/>
    <w:pPr>
      <w:widowControl w:val="0"/>
      <w:autoSpaceDE w:val="0"/>
      <w:autoSpaceDN w:val="0"/>
      <w:spacing w:after="0" w:line="240" w:lineRule="auto"/>
    </w:pPr>
    <w:rPr>
      <w:rFonts w:ascii="Tahoma" w:eastAsia="Tahoma" w:hAnsi="Tahoma" w:cs="Tahoma"/>
      <w:sz w:val="24"/>
      <w:szCs w:val="24"/>
      <w:lang w:val="es-ES"/>
    </w:rPr>
  </w:style>
  <w:style w:type="character" w:customStyle="1" w:styleId="TextoindependienteCar">
    <w:name w:val="Texto independiente Car"/>
    <w:basedOn w:val="Fuentedeprrafopredeter"/>
    <w:link w:val="Textoindependiente"/>
    <w:uiPriority w:val="1"/>
    <w:rsid w:val="00E20743"/>
    <w:rPr>
      <w:rFonts w:ascii="Tahoma" w:eastAsia="Tahoma" w:hAnsi="Tahoma" w:cs="Tahoma"/>
      <w:sz w:val="24"/>
      <w:szCs w:val="24"/>
      <w:lang w:val="es-ES"/>
    </w:rPr>
  </w:style>
  <w:style w:type="paragraph" w:customStyle="1" w:styleId="TableParagraph">
    <w:name w:val="Table Paragraph"/>
    <w:basedOn w:val="Normal"/>
    <w:uiPriority w:val="1"/>
    <w:qFormat/>
    <w:rsid w:val="00E20743"/>
    <w:pPr>
      <w:widowControl w:val="0"/>
      <w:autoSpaceDE w:val="0"/>
      <w:autoSpaceDN w:val="0"/>
      <w:spacing w:after="0" w:line="240" w:lineRule="auto"/>
    </w:pPr>
    <w:rPr>
      <w:rFonts w:ascii="Tahoma" w:eastAsia="Tahoma" w:hAnsi="Tahoma" w:cs="Tahoma"/>
      <w:lang w:val="es-ES"/>
    </w:rPr>
  </w:style>
  <w:style w:type="paragraph" w:styleId="Textodeglobo">
    <w:name w:val="Balloon Text"/>
    <w:basedOn w:val="Normal"/>
    <w:link w:val="TextodegloboCar"/>
    <w:uiPriority w:val="99"/>
    <w:semiHidden/>
    <w:unhideWhenUsed/>
    <w:rsid w:val="00EB47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470C"/>
    <w:rPr>
      <w:rFonts w:ascii="Segoe UI" w:hAnsi="Segoe UI" w:cs="Segoe UI"/>
      <w:sz w:val="18"/>
      <w:szCs w:val="18"/>
    </w:rPr>
  </w:style>
  <w:style w:type="paragraph" w:customStyle="1" w:styleId="Default">
    <w:name w:val="Default"/>
    <w:rsid w:val="0017798E"/>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25810">
      <w:bodyDiv w:val="1"/>
      <w:marLeft w:val="0"/>
      <w:marRight w:val="0"/>
      <w:marTop w:val="0"/>
      <w:marBottom w:val="0"/>
      <w:divBdr>
        <w:top w:val="none" w:sz="0" w:space="0" w:color="auto"/>
        <w:left w:val="none" w:sz="0" w:space="0" w:color="auto"/>
        <w:bottom w:val="none" w:sz="0" w:space="0" w:color="auto"/>
        <w:right w:val="none" w:sz="0" w:space="0" w:color="auto"/>
      </w:divBdr>
    </w:div>
    <w:div w:id="821888556">
      <w:bodyDiv w:val="1"/>
      <w:marLeft w:val="0"/>
      <w:marRight w:val="0"/>
      <w:marTop w:val="0"/>
      <w:marBottom w:val="0"/>
      <w:divBdr>
        <w:top w:val="none" w:sz="0" w:space="0" w:color="auto"/>
        <w:left w:val="none" w:sz="0" w:space="0" w:color="auto"/>
        <w:bottom w:val="none" w:sz="0" w:space="0" w:color="auto"/>
        <w:right w:val="none" w:sz="0" w:space="0" w:color="auto"/>
      </w:divBdr>
      <w:divsChild>
        <w:div w:id="1042746524">
          <w:marLeft w:val="0"/>
          <w:marRight w:val="0"/>
          <w:marTop w:val="0"/>
          <w:marBottom w:val="0"/>
          <w:divBdr>
            <w:top w:val="none" w:sz="0" w:space="0" w:color="DDDDDD"/>
            <w:left w:val="none" w:sz="0" w:space="0" w:color="DDDDDD"/>
            <w:bottom w:val="none" w:sz="0" w:space="0" w:color="DDDDDD"/>
            <w:right w:val="none" w:sz="0" w:space="0" w:color="DDDDDD"/>
          </w:divBdr>
        </w:div>
      </w:divsChild>
    </w:div>
    <w:div w:id="1157644998">
      <w:bodyDiv w:val="1"/>
      <w:marLeft w:val="0"/>
      <w:marRight w:val="0"/>
      <w:marTop w:val="0"/>
      <w:marBottom w:val="0"/>
      <w:divBdr>
        <w:top w:val="none" w:sz="0" w:space="0" w:color="auto"/>
        <w:left w:val="none" w:sz="0" w:space="0" w:color="auto"/>
        <w:bottom w:val="none" w:sz="0" w:space="0" w:color="auto"/>
        <w:right w:val="none" w:sz="0" w:space="0" w:color="auto"/>
      </w:divBdr>
    </w:div>
    <w:div w:id="1685202240">
      <w:bodyDiv w:val="1"/>
      <w:marLeft w:val="0"/>
      <w:marRight w:val="0"/>
      <w:marTop w:val="0"/>
      <w:marBottom w:val="0"/>
      <w:divBdr>
        <w:top w:val="none" w:sz="0" w:space="0" w:color="auto"/>
        <w:left w:val="none" w:sz="0" w:space="0" w:color="auto"/>
        <w:bottom w:val="none" w:sz="0" w:space="0" w:color="auto"/>
        <w:right w:val="none" w:sz="0" w:space="0" w:color="auto"/>
      </w:divBdr>
    </w:div>
    <w:div w:id="1940748347">
      <w:bodyDiv w:val="1"/>
      <w:marLeft w:val="0"/>
      <w:marRight w:val="0"/>
      <w:marTop w:val="0"/>
      <w:marBottom w:val="0"/>
      <w:divBdr>
        <w:top w:val="none" w:sz="0" w:space="0" w:color="auto"/>
        <w:left w:val="none" w:sz="0" w:space="0" w:color="auto"/>
        <w:bottom w:val="none" w:sz="0" w:space="0" w:color="auto"/>
        <w:right w:val="none" w:sz="0" w:space="0" w:color="auto"/>
      </w:divBdr>
    </w:div>
    <w:div w:id="21151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F6660-FBCE-4F86-871D-F67A4E87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Lenovo_Pc</dc:creator>
  <cp:keywords/>
  <dc:description/>
  <cp:lastModifiedBy>Lenovo_Pc</cp:lastModifiedBy>
  <cp:revision>2</cp:revision>
  <cp:lastPrinted>2025-04-04T02:38:00Z</cp:lastPrinted>
  <dcterms:created xsi:type="dcterms:W3CDTF">2025-04-08T20:17:00Z</dcterms:created>
  <dcterms:modified xsi:type="dcterms:W3CDTF">2025-04-08T20:17:00Z</dcterms:modified>
</cp:coreProperties>
</file>